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D" w:rsidRPr="00E15696" w:rsidRDefault="00385EBD" w:rsidP="00385EBD">
      <w:pPr>
        <w:pStyle w:val="Heading2"/>
      </w:pPr>
      <w:r>
        <w:t xml:space="preserve">The </w:t>
      </w:r>
      <w:r w:rsidRPr="00E15696">
        <w:t xml:space="preserve">Cost of </w:t>
      </w:r>
      <w:r>
        <w:t>A</w:t>
      </w:r>
      <w:r w:rsidRPr="00E15696">
        <w:t>bsenteeism</w:t>
      </w:r>
    </w:p>
    <w:p w:rsidR="00385EBD" w:rsidRPr="00E15696" w:rsidRDefault="00385EBD" w:rsidP="00385EBD">
      <w:pPr>
        <w:rPr>
          <w:sz w:val="24"/>
          <w:szCs w:val="24"/>
        </w:rPr>
      </w:pPr>
      <w:r w:rsidRPr="00E15696">
        <w:rPr>
          <w:sz w:val="24"/>
          <w:szCs w:val="24"/>
        </w:rPr>
        <w:t xml:space="preserve">Calculate the cost of absenteeism.  The cost of absenteeism has been completed for one </w:t>
      </w:r>
      <w:proofErr w:type="gramStart"/>
      <w:r w:rsidRPr="00E15696">
        <w:rPr>
          <w:sz w:val="24"/>
          <w:szCs w:val="24"/>
        </w:rPr>
        <w:t>day,</w:t>
      </w:r>
      <w:proofErr w:type="gramEnd"/>
      <w:r w:rsidRPr="00E15696">
        <w:rPr>
          <w:sz w:val="24"/>
          <w:szCs w:val="24"/>
        </w:rPr>
        <w:t xml:space="preserve"> your job is to calculate the cost of absenteeism for the month and the year</w:t>
      </w:r>
      <w:r>
        <w:rPr>
          <w:sz w:val="24"/>
          <w:szCs w:val="24"/>
        </w:rPr>
        <w:t>,</w:t>
      </w:r>
      <w:r w:rsidRPr="00E15696">
        <w:rPr>
          <w:sz w:val="24"/>
          <w:szCs w:val="24"/>
        </w:rPr>
        <w:t xml:space="preserve"> using the same trends of (3 employees absent per day.)</w:t>
      </w:r>
    </w:p>
    <w:p w:rsidR="00385EBD" w:rsidRDefault="00385EBD" w:rsidP="00385EBD"/>
    <w:p w:rsidR="00385EBD" w:rsidRDefault="00385EBD" w:rsidP="00385EBD"/>
    <w:p w:rsidR="00385EBD" w:rsidRDefault="00385EBD" w:rsidP="00385EBD"/>
    <w:tbl>
      <w:tblPr>
        <w:tblW w:w="10066" w:type="dxa"/>
        <w:jc w:val="center"/>
        <w:tblLook w:val="04A0" w:firstRow="1" w:lastRow="0" w:firstColumn="1" w:lastColumn="0" w:noHBand="0" w:noVBand="1"/>
      </w:tblPr>
      <w:tblGrid>
        <w:gridCol w:w="4933"/>
        <w:gridCol w:w="1529"/>
        <w:gridCol w:w="273"/>
        <w:gridCol w:w="1529"/>
        <w:gridCol w:w="273"/>
        <w:gridCol w:w="1529"/>
      </w:tblGrid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Day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Month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Year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 xml:space="preserve">Number of employees absent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PTO ($11 Hourly Pay x 8 Hours)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 xml:space="preserve">$33.00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Number of replacement employee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941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Overtime for replacement employees ($16.50 Hourly Pay x 8 Hours)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 xml:space="preserve">$396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  <w:r w:rsidRPr="00E15696">
              <w:rPr>
                <w:b/>
                <w:bCs/>
                <w:color w:val="000000"/>
                <w:lang w:bidi="ar-SA"/>
              </w:rPr>
              <w:t>Cost of loss of productivity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 xml:space="preserve">$100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85EBD" w:rsidRPr="00E15696" w:rsidTr="000B12BF">
        <w:trPr>
          <w:trHeight w:val="894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b/>
                <w:bCs/>
                <w:color w:val="000000"/>
                <w:sz w:val="44"/>
                <w:szCs w:val="44"/>
                <w:lang w:bidi="ar-SA"/>
              </w:rPr>
            </w:pPr>
            <w:r w:rsidRPr="00E15696">
              <w:rPr>
                <w:b/>
                <w:bCs/>
                <w:color w:val="000000"/>
                <w:sz w:val="44"/>
                <w:szCs w:val="44"/>
                <w:lang w:bidi="ar-SA"/>
              </w:rPr>
              <w:t>Total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 xml:space="preserve">$529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E15696">
              <w:rPr>
                <w:color w:val="000000"/>
                <w:lang w:bidi="ar-SA"/>
              </w:rPr>
              <w:t> </w:t>
            </w:r>
          </w:p>
        </w:tc>
      </w:tr>
      <w:tr w:rsidR="00385EBD" w:rsidRPr="00E15696" w:rsidTr="000B12BF">
        <w:trPr>
          <w:trHeight w:val="470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color w:val="00000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BD" w:rsidRPr="00E15696" w:rsidRDefault="00385EBD" w:rsidP="000B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385EBD" w:rsidRDefault="00385EBD" w:rsidP="00385EBD"/>
    <w:p w:rsidR="007146EB" w:rsidRDefault="007146EB">
      <w:bookmarkStart w:id="0" w:name="_GoBack"/>
      <w:bookmarkEnd w:id="0"/>
    </w:p>
    <w:sectPr w:rsidR="0071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D7"/>
    <w:rsid w:val="00385EBD"/>
    <w:rsid w:val="007146EB"/>
    <w:rsid w:val="008402D7"/>
    <w:rsid w:val="008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BD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BD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EBD"/>
    <w:rPr>
      <w:rFonts w:ascii="Cambria" w:eastAsiaTheme="majorEastAsia" w:hAnsi="Cambria" w:cstheme="majorBidi"/>
      <w:b/>
      <w:bCs/>
      <w:color w:val="000000" w:themeColor="tex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BD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BD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EBD"/>
    <w:rPr>
      <w:rFonts w:ascii="Cambria" w:eastAsiaTheme="majorEastAsia" w:hAnsi="Cambria" w:cstheme="majorBidi"/>
      <w:b/>
      <w:bCs/>
      <w:color w:val="000000" w:themeColor="tex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472</Characters>
  <Application>Microsoft Office Word</Application>
  <DocSecurity>0</DocSecurity>
  <Lines>13</Lines>
  <Paragraphs>9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2014-05-14T14:06:00Z</dcterms:created>
  <dcterms:modified xsi:type="dcterms:W3CDTF">2014-05-14T14:06:00Z</dcterms:modified>
</cp:coreProperties>
</file>